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Spacing w:w="0" w:type="dxa"/>
        <w:tblCellMar>
          <w:left w:w="0" w:type="dxa"/>
          <w:right w:w="0" w:type="dxa"/>
        </w:tblCellMar>
        <w:tblLook w:val="04A0" w:firstRow="1" w:lastRow="0" w:firstColumn="1" w:lastColumn="0" w:noHBand="0" w:noVBand="1"/>
      </w:tblPr>
      <w:tblGrid>
        <w:gridCol w:w="10885"/>
      </w:tblGrid>
      <w:tr w:rsidR="00745C13" w:rsidRPr="00745C13" w:rsidTr="00745C13">
        <w:trPr>
          <w:tblCellSpacing w:w="0" w:type="dxa"/>
        </w:trPr>
        <w:tc>
          <w:tcPr>
            <w:tcW w:w="0" w:type="auto"/>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85"/>
            </w:tblGrid>
            <w:tr w:rsidR="00745C13" w:rsidRPr="00745C13">
              <w:trPr>
                <w:tblCellSpacing w:w="15" w:type="dxa"/>
              </w:trPr>
              <w:tc>
                <w:tcPr>
                  <w:tcW w:w="0" w:type="auto"/>
                  <w:hideMark/>
                </w:tcPr>
                <w:p w:rsidR="00745C13" w:rsidRPr="00745C13" w:rsidRDefault="00745C13" w:rsidP="00745C13">
                  <w:pPr>
                    <w:spacing w:before="100" w:beforeAutospacing="1" w:after="100" w:afterAutospacing="1" w:line="240" w:lineRule="auto"/>
                    <w:jc w:val="center"/>
                    <w:outlineLvl w:val="0"/>
                    <w:rPr>
                      <w:rFonts w:eastAsia="Times New Roman" w:cs="Times New Roman"/>
                      <w:bCs/>
                      <w:iCs w:val="0"/>
                      <w:kern w:val="36"/>
                      <w:sz w:val="48"/>
                      <w:szCs w:val="48"/>
                      <w:lang w:eastAsia="ru-RU"/>
                    </w:rPr>
                  </w:pPr>
                  <w:r w:rsidRPr="00745C13">
                    <w:rPr>
                      <w:rFonts w:eastAsia="Times New Roman" w:cs="Times New Roman"/>
                      <w:bCs/>
                      <w:iCs w:val="0"/>
                      <w:kern w:val="36"/>
                      <w:sz w:val="36"/>
                      <w:szCs w:val="48"/>
                      <w:lang w:eastAsia="ru-RU"/>
                    </w:rPr>
                    <w:t xml:space="preserve">Обратные хлопки в автомобильных газотопливных системах </w:t>
                  </w:r>
                </w:p>
              </w:tc>
            </w:tr>
            <w:tr w:rsidR="00745C13" w:rsidRPr="00745C13">
              <w:trPr>
                <w:tblCellSpacing w:w="15" w:type="dxa"/>
              </w:trPr>
              <w:tc>
                <w:tcPr>
                  <w:tcW w:w="0" w:type="auto"/>
                  <w:hideMark/>
                </w:tcPr>
                <w:p w:rsidR="00745C13" w:rsidRPr="00745C13" w:rsidRDefault="00745C13" w:rsidP="00745C13">
                  <w:pPr>
                    <w:spacing w:before="100" w:beforeAutospacing="1" w:after="100" w:afterAutospacing="1" w:line="240" w:lineRule="auto"/>
                    <w:jc w:val="both"/>
                    <w:rPr>
                      <w:rFonts w:eastAsia="Times New Roman" w:cs="Times New Roman"/>
                      <w:iCs w:val="0"/>
                      <w:sz w:val="24"/>
                      <w:szCs w:val="24"/>
                      <w:lang w:eastAsia="ru-RU"/>
                    </w:rPr>
                  </w:pPr>
                  <w:r w:rsidRPr="00745C13">
                    <w:rPr>
                      <w:rFonts w:eastAsia="Times New Roman" w:cs="Times New Roman"/>
                      <w:iCs w:val="0"/>
                      <w:sz w:val="24"/>
                      <w:szCs w:val="24"/>
                      <w:lang w:eastAsia="ru-RU"/>
                    </w:rPr>
                    <w:t>Обратным хлопком называется воспламенение топливной смеси во впускном коллекторе. Поэтому хлопки бывают при работе двигателя не только на газе, но и на бензине.</w:t>
                  </w:r>
                </w:p>
                <w:p w:rsidR="00745C13" w:rsidRPr="00745C13" w:rsidRDefault="00745C13" w:rsidP="00745C13">
                  <w:pPr>
                    <w:spacing w:before="100" w:beforeAutospacing="1" w:after="100" w:afterAutospacing="1" w:line="240" w:lineRule="auto"/>
                    <w:jc w:val="both"/>
                    <w:rPr>
                      <w:rFonts w:eastAsia="Times New Roman" w:cs="Times New Roman"/>
                      <w:iCs w:val="0"/>
                      <w:sz w:val="24"/>
                      <w:szCs w:val="24"/>
                      <w:lang w:eastAsia="ru-RU"/>
                    </w:rPr>
                  </w:pPr>
                  <w:r w:rsidRPr="00745C13">
                    <w:rPr>
                      <w:rFonts w:eastAsia="Times New Roman" w:cs="Times New Roman"/>
                      <w:iCs w:val="0"/>
                      <w:sz w:val="24"/>
                      <w:szCs w:val="24"/>
                      <w:lang w:eastAsia="ru-RU"/>
                    </w:rPr>
                    <w:t>В топливных системах с центральной подачей топлива во впускном коллекторе присутствует готовая топливная смесь.</w:t>
                  </w:r>
                </w:p>
                <w:p w:rsidR="00745C13" w:rsidRPr="00745C13" w:rsidRDefault="00745C13" w:rsidP="00745C13">
                  <w:pPr>
                    <w:spacing w:before="100" w:beforeAutospacing="1" w:after="100" w:afterAutospacing="1" w:line="240" w:lineRule="auto"/>
                    <w:jc w:val="both"/>
                    <w:rPr>
                      <w:rFonts w:eastAsia="Times New Roman" w:cs="Times New Roman"/>
                      <w:iCs w:val="0"/>
                      <w:sz w:val="24"/>
                      <w:szCs w:val="24"/>
                      <w:lang w:eastAsia="ru-RU"/>
                    </w:rPr>
                  </w:pPr>
                  <w:r w:rsidRPr="00745C13">
                    <w:rPr>
                      <w:rFonts w:eastAsia="Times New Roman" w:cs="Times New Roman"/>
                      <w:iCs w:val="0"/>
                      <w:sz w:val="24"/>
                      <w:szCs w:val="24"/>
                      <w:lang w:eastAsia="ru-RU"/>
                    </w:rPr>
                    <w:t>У топливных систем с распределенной подачей топлива во впускном коллекторе присутствует лишь воздух, а топливо подается к каждому цилиндру индивидуально.</w:t>
                  </w:r>
                </w:p>
                <w:p w:rsidR="00745C13" w:rsidRPr="00745C13" w:rsidRDefault="00745C13" w:rsidP="00745C13">
                  <w:pPr>
                    <w:spacing w:before="100" w:beforeAutospacing="1" w:after="100" w:afterAutospacing="1" w:line="240" w:lineRule="auto"/>
                    <w:jc w:val="both"/>
                    <w:rPr>
                      <w:rFonts w:eastAsia="Times New Roman" w:cs="Times New Roman"/>
                      <w:iCs w:val="0"/>
                      <w:sz w:val="24"/>
                      <w:szCs w:val="24"/>
                      <w:lang w:eastAsia="ru-RU"/>
                    </w:rPr>
                  </w:pPr>
                  <w:r w:rsidRPr="00745C13">
                    <w:rPr>
                      <w:rFonts w:eastAsia="Times New Roman" w:cs="Times New Roman"/>
                      <w:iCs w:val="0"/>
                      <w:sz w:val="24"/>
                      <w:szCs w:val="24"/>
                      <w:lang w:eastAsia="ru-RU"/>
                    </w:rPr>
                    <w:t>Воспламенение готовой топливной смеси во впускном коллекторе происходит в основном при случайном, не синхронизированном с работой впускного клапана срабатывании системы зажигания. Если в этот момент в цилиндре присутствует топливная смесь, она загорается. Если впускной клапан приоткрыт, пламя от вспышки в цилиндре вырывается во впускной коллектор и поджигает подготовленную в нем для впуска в цилиндры топливную смесь.</w:t>
                  </w:r>
                </w:p>
                <w:p w:rsidR="00745C13" w:rsidRPr="00745C13" w:rsidRDefault="00745C13" w:rsidP="00745C13">
                  <w:pPr>
                    <w:spacing w:before="100" w:beforeAutospacing="1" w:after="100" w:afterAutospacing="1" w:line="240" w:lineRule="auto"/>
                    <w:jc w:val="both"/>
                    <w:rPr>
                      <w:rFonts w:eastAsia="Times New Roman" w:cs="Times New Roman"/>
                      <w:iCs w:val="0"/>
                      <w:sz w:val="24"/>
                      <w:szCs w:val="24"/>
                      <w:lang w:eastAsia="ru-RU"/>
                    </w:rPr>
                  </w:pPr>
                  <w:r w:rsidRPr="00745C13">
                    <w:rPr>
                      <w:rFonts w:eastAsia="Times New Roman" w:cs="Times New Roman"/>
                      <w:iCs w:val="0"/>
                      <w:sz w:val="24"/>
                      <w:szCs w:val="24"/>
                      <w:lang w:eastAsia="ru-RU"/>
                    </w:rPr>
                    <w:t>Иногда хлопок вызывается прорывом пламени из цилиндра во впускной коллектор через закрытый, но неисправный (плохо прилегающий к седлу) впускной клапан.</w:t>
                  </w:r>
                </w:p>
                <w:p w:rsidR="00745C13" w:rsidRPr="00745C13" w:rsidRDefault="00745C13" w:rsidP="00745C13">
                  <w:pPr>
                    <w:spacing w:before="100" w:beforeAutospacing="1" w:after="100" w:afterAutospacing="1" w:line="240" w:lineRule="auto"/>
                    <w:jc w:val="both"/>
                    <w:rPr>
                      <w:rFonts w:eastAsia="Times New Roman" w:cs="Times New Roman"/>
                      <w:iCs w:val="0"/>
                      <w:sz w:val="24"/>
                      <w:szCs w:val="24"/>
                      <w:lang w:eastAsia="ru-RU"/>
                    </w:rPr>
                  </w:pPr>
                  <w:r w:rsidRPr="00745C13">
                    <w:rPr>
                      <w:rFonts w:eastAsia="Times New Roman" w:cs="Times New Roman"/>
                      <w:iCs w:val="0"/>
                      <w:sz w:val="24"/>
                      <w:szCs w:val="24"/>
                      <w:lang w:eastAsia="ru-RU"/>
                    </w:rPr>
                    <w:t>Поскольку любая, в том числе полностью исправная система зажигания характеризуется конечным значением вероятности сбоя, обратный хлопок - это явление, присущее всем топливным системам с центральным подводом топлива. Поэтому впускные коллекторы таких топливных систем имеют достаточный запас прочности и в них отсутствуют детали, которые могут быть повреждены в случае обратного хлопка.</w:t>
                  </w:r>
                </w:p>
                <w:p w:rsidR="00745C13" w:rsidRPr="00745C13" w:rsidRDefault="00745C13" w:rsidP="00745C13">
                  <w:pPr>
                    <w:spacing w:before="100" w:beforeAutospacing="1" w:after="100" w:afterAutospacing="1" w:line="240" w:lineRule="auto"/>
                    <w:jc w:val="both"/>
                    <w:rPr>
                      <w:rFonts w:eastAsia="Times New Roman" w:cs="Times New Roman"/>
                      <w:iCs w:val="0"/>
                      <w:sz w:val="24"/>
                      <w:szCs w:val="24"/>
                      <w:lang w:eastAsia="ru-RU"/>
                    </w:rPr>
                  </w:pPr>
                  <w:r w:rsidRPr="00745C13">
                    <w:rPr>
                      <w:rFonts w:eastAsia="Times New Roman" w:cs="Times New Roman"/>
                      <w:iCs w:val="0"/>
                      <w:sz w:val="24"/>
                      <w:szCs w:val="24"/>
                      <w:lang w:eastAsia="ru-RU"/>
                    </w:rPr>
                    <w:t>Эжекторные газотопливные системы в общем характеризуются центральным подводом газа. Поэтому им присущи обратные хлопки. Вероятность хлопка определяется состоянием системы зажигания и механизма газораспределения.</w:t>
                  </w:r>
                </w:p>
                <w:p w:rsidR="00745C13" w:rsidRPr="00745C13" w:rsidRDefault="00745C13" w:rsidP="00745C13">
                  <w:pPr>
                    <w:spacing w:before="100" w:beforeAutospacing="1" w:after="100" w:afterAutospacing="1" w:line="240" w:lineRule="auto"/>
                    <w:jc w:val="both"/>
                    <w:rPr>
                      <w:rFonts w:eastAsia="Times New Roman" w:cs="Times New Roman"/>
                      <w:iCs w:val="0"/>
                      <w:sz w:val="24"/>
                      <w:szCs w:val="24"/>
                      <w:lang w:eastAsia="ru-RU"/>
                    </w:rPr>
                  </w:pPr>
                  <w:r w:rsidRPr="00745C13">
                    <w:rPr>
                      <w:rFonts w:eastAsia="Times New Roman" w:cs="Times New Roman"/>
                      <w:iCs w:val="0"/>
                      <w:sz w:val="24"/>
                      <w:szCs w:val="24"/>
                      <w:lang w:eastAsia="ru-RU"/>
                    </w:rPr>
                    <w:t>Впускные коллекторы систем с распределенной подачей топлива не рассчитаны на противостояние обратным хлопкам. Поэтому при установке эжекторной газотопливной системы на автомобиль с распределенным впрыском неизбежно возникает риск повреждения штатной системы питания обратным хлопком.</w:t>
                  </w:r>
                </w:p>
                <w:p w:rsidR="00745C13" w:rsidRPr="00745C13" w:rsidRDefault="00745C13" w:rsidP="00745C13">
                  <w:pPr>
                    <w:spacing w:before="100" w:beforeAutospacing="1" w:after="100" w:afterAutospacing="1" w:line="240" w:lineRule="auto"/>
                    <w:jc w:val="both"/>
                    <w:rPr>
                      <w:rFonts w:eastAsia="Times New Roman" w:cs="Times New Roman"/>
                      <w:iCs w:val="0"/>
                      <w:sz w:val="24"/>
                      <w:szCs w:val="24"/>
                      <w:lang w:eastAsia="ru-RU"/>
                    </w:rPr>
                  </w:pPr>
                  <w:r w:rsidRPr="00745C13">
                    <w:rPr>
                      <w:rFonts w:eastAsia="Times New Roman" w:cs="Times New Roman"/>
                      <w:iCs w:val="0"/>
                      <w:sz w:val="24"/>
                      <w:szCs w:val="24"/>
                      <w:lang w:eastAsia="ru-RU"/>
                    </w:rPr>
                    <w:t>На рисунке схематично показан обратный хлопок во впускном коллекторе двигателя, оснащенного системой дискретного впрыска бензина и эжекторной газотопливной системой с центральным подводом газа.</w:t>
                  </w:r>
                </w:p>
                <w:p w:rsidR="00745C13" w:rsidRPr="00745C13" w:rsidRDefault="00745C13" w:rsidP="00745C13">
                  <w:pPr>
                    <w:spacing w:after="0" w:line="240" w:lineRule="auto"/>
                    <w:jc w:val="both"/>
                    <w:rPr>
                      <w:rFonts w:eastAsia="Times New Roman" w:cs="Times New Roman"/>
                      <w:iCs w:val="0"/>
                      <w:sz w:val="24"/>
                      <w:szCs w:val="24"/>
                      <w:lang w:eastAsia="ru-RU"/>
                    </w:rPr>
                  </w:pPr>
                  <w:r w:rsidRPr="00745C13">
                    <w:rPr>
                      <w:rFonts w:eastAsia="Times New Roman" w:cs="Times New Roman"/>
                      <w:iCs w:val="0"/>
                      <w:noProof/>
                      <w:color w:val="0000FF"/>
                      <w:sz w:val="24"/>
                      <w:szCs w:val="24"/>
                      <w:lang w:eastAsia="ru-RU"/>
                    </w:rPr>
                    <mc:AlternateContent>
                      <mc:Choice Requires="wps">
                        <w:drawing>
                          <wp:inline distT="0" distB="0" distL="0" distR="0" wp14:anchorId="5A5C072A" wp14:editId="178BB678">
                            <wp:extent cx="301625" cy="301625"/>
                            <wp:effectExtent l="0" t="0" r="0" b="0"/>
                            <wp:docPr id="2" name="AutoShape 1" descr="Обратные хлопки в автомобильных газотопливных системах">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o:spid="_x0000_s1026" alt="Обратные хлопки в автомобильных газотопливных системах" href="http://mastergaz.com/images/media/flap.jpg"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" o:button="t" filled="f" stroked="f">
                            <v:fill o:detectmouseclick="t"/>
                            <o:lock v:ext="edit" aspectratio="t"/>
                            <w10:anchorlock/>
                          </v:rect>
                        </w:pict>
                      </mc:Fallback>
                    </mc:AlternateContent>
                  </w:r>
                  <w:r w:rsidRPr="00745C13">
                    <w:rPr>
                      <w:rFonts w:eastAsia="Times New Roman" w:cs="Times New Roman"/>
                      <w:iCs w:val="0"/>
                      <w:sz w:val="24"/>
                      <w:szCs w:val="24"/>
                      <w:lang w:eastAsia="ru-RU"/>
                    </w:rPr>
                    <w:br/>
                    <w:t>Обратные хлопки в автомобильных газотопливных системах</w:t>
                  </w:r>
                </w:p>
                <w:p w:rsidR="00745C13" w:rsidRPr="00745C13" w:rsidRDefault="00745C13" w:rsidP="00745C13">
                  <w:pPr>
                    <w:spacing w:before="100" w:beforeAutospacing="1" w:after="100" w:afterAutospacing="1" w:line="240" w:lineRule="auto"/>
                    <w:jc w:val="both"/>
                    <w:rPr>
                      <w:rFonts w:eastAsia="Times New Roman" w:cs="Times New Roman"/>
                      <w:iCs w:val="0"/>
                      <w:sz w:val="24"/>
                      <w:szCs w:val="24"/>
                      <w:lang w:eastAsia="ru-RU"/>
                    </w:rPr>
                  </w:pPr>
                  <w:r w:rsidRPr="00745C13">
                    <w:rPr>
                      <w:rFonts w:eastAsia="Times New Roman" w:cs="Times New Roman"/>
                      <w:iCs w:val="0"/>
                      <w:sz w:val="24"/>
                      <w:szCs w:val="24"/>
                      <w:lang w:eastAsia="ru-RU"/>
                    </w:rPr>
                    <w:t>Видно, что, если впускной коллектор - металлический, то наиболее уязвимой деталью в случае хлопка является заслонка датчика расхода воздуха. Видно также, что прикрытая дроссельная заслонка экранирует расположенные перед ней детали штатной топливной системы от воздействия хлопка.</w:t>
                  </w:r>
                </w:p>
                <w:p w:rsidR="00745C13" w:rsidRPr="00745C13" w:rsidRDefault="00745C13" w:rsidP="00745C13">
                  <w:pPr>
                    <w:spacing w:before="100" w:beforeAutospacing="1" w:after="100" w:afterAutospacing="1" w:line="240" w:lineRule="auto"/>
                    <w:jc w:val="both"/>
                    <w:rPr>
                      <w:rFonts w:eastAsia="Times New Roman" w:cs="Times New Roman"/>
                      <w:iCs w:val="0"/>
                      <w:sz w:val="24"/>
                      <w:szCs w:val="24"/>
                      <w:lang w:eastAsia="ru-RU"/>
                    </w:rPr>
                  </w:pPr>
                  <w:r w:rsidRPr="00745C13">
                    <w:rPr>
                      <w:rFonts w:eastAsia="Times New Roman" w:cs="Times New Roman"/>
                      <w:iCs w:val="0"/>
                      <w:sz w:val="24"/>
                      <w:szCs w:val="24"/>
                      <w:lang w:eastAsia="ru-RU"/>
                    </w:rPr>
                    <w:t>Чем сильнее открыта дроссельная заслонка, тем слабее ее экранирующее действие и тем выше абсолютное давление во впускном коллекторе (больше масса присутствующей в коллекторе топливной смеси). Следовательно, чем сильнее открыта дроссельная заслонка, тем разрушительнее последствия хлопка.</w:t>
                  </w:r>
                </w:p>
                <w:p w:rsidR="00745C13" w:rsidRPr="00745C13" w:rsidRDefault="00745C13" w:rsidP="00745C13">
                  <w:pPr>
                    <w:spacing w:before="100" w:beforeAutospacing="1" w:after="100" w:afterAutospacing="1" w:line="240" w:lineRule="auto"/>
                    <w:jc w:val="both"/>
                    <w:rPr>
                      <w:rFonts w:eastAsia="Times New Roman" w:cs="Times New Roman"/>
                      <w:iCs w:val="0"/>
                      <w:sz w:val="24"/>
                      <w:szCs w:val="24"/>
                      <w:lang w:eastAsia="ru-RU"/>
                    </w:rPr>
                  </w:pPr>
                  <w:r w:rsidRPr="00745C13">
                    <w:rPr>
                      <w:rFonts w:eastAsia="Times New Roman" w:cs="Times New Roman"/>
                      <w:iCs w:val="0"/>
                      <w:sz w:val="24"/>
                      <w:szCs w:val="24"/>
                      <w:lang w:eastAsia="ru-RU"/>
                    </w:rPr>
                    <w:t>Особый случай - обратные хлопки в некоторых моторах, оснащенных системами зажигания, не имеющими механических распределителей.</w:t>
                  </w:r>
                </w:p>
                <w:p w:rsidR="00745C13" w:rsidRPr="00745C13" w:rsidRDefault="00745C13" w:rsidP="00745C13">
                  <w:pPr>
                    <w:spacing w:before="100" w:beforeAutospacing="1" w:after="100" w:afterAutospacing="1" w:line="240" w:lineRule="auto"/>
                    <w:jc w:val="both"/>
                    <w:rPr>
                      <w:rFonts w:eastAsia="Times New Roman" w:cs="Times New Roman"/>
                      <w:iCs w:val="0"/>
                      <w:sz w:val="24"/>
                      <w:szCs w:val="24"/>
                      <w:lang w:eastAsia="ru-RU"/>
                    </w:rPr>
                  </w:pPr>
                  <w:r w:rsidRPr="00745C13">
                    <w:rPr>
                      <w:rFonts w:eastAsia="Times New Roman" w:cs="Times New Roman"/>
                      <w:iCs w:val="0"/>
                      <w:sz w:val="24"/>
                      <w:szCs w:val="24"/>
                      <w:lang w:eastAsia="ru-RU"/>
                    </w:rPr>
                    <w:lastRenderedPageBreak/>
                    <w:t>Классический вариант - система зажигания с двумя катушками и двухканальным коммутатором, обслуживающая четырехцилиндровый двигатель. В нее конструктивно заложено "холостое" зажигание в каждом из четырех цилиндров в конце такта выпуска (перед началом такта впуска). Именно эта конструктивная особенность позволяет некоторым последним моделям автомобилей иметь только по две, а не по четыре катушки зажигания и по одному, а не по два двухканальных коммутатора.</w:t>
                  </w:r>
                </w:p>
                <w:p w:rsidR="00745C13" w:rsidRPr="00745C13" w:rsidRDefault="00745C13" w:rsidP="00745C13">
                  <w:pPr>
                    <w:spacing w:before="100" w:beforeAutospacing="1" w:after="100" w:afterAutospacing="1" w:line="240" w:lineRule="auto"/>
                    <w:jc w:val="both"/>
                    <w:rPr>
                      <w:rFonts w:eastAsia="Times New Roman" w:cs="Times New Roman"/>
                      <w:iCs w:val="0"/>
                      <w:sz w:val="24"/>
                      <w:szCs w:val="24"/>
                      <w:lang w:eastAsia="ru-RU"/>
                    </w:rPr>
                  </w:pPr>
                  <w:r w:rsidRPr="00745C13">
                    <w:rPr>
                      <w:rFonts w:eastAsia="Times New Roman" w:cs="Times New Roman"/>
                      <w:iCs w:val="0"/>
                      <w:sz w:val="24"/>
                      <w:szCs w:val="24"/>
                      <w:lang w:eastAsia="ru-RU"/>
                    </w:rPr>
                    <w:t>На рисунке показано положение впускных и выпускных клапанов во время "холостого" зажигания.</w:t>
                  </w:r>
                </w:p>
                <w:p w:rsidR="00745C13" w:rsidRPr="00745C13" w:rsidRDefault="00745C13" w:rsidP="00745C13">
                  <w:pPr>
                    <w:spacing w:after="0" w:line="240" w:lineRule="auto"/>
                    <w:jc w:val="both"/>
                    <w:rPr>
                      <w:rFonts w:eastAsia="Times New Roman" w:cs="Times New Roman"/>
                      <w:iCs w:val="0"/>
                      <w:sz w:val="24"/>
                      <w:szCs w:val="24"/>
                      <w:lang w:eastAsia="ru-RU"/>
                    </w:rPr>
                  </w:pPr>
                  <w:r w:rsidRPr="00745C13">
                    <w:rPr>
                      <w:rFonts w:eastAsia="Times New Roman" w:cs="Times New Roman"/>
                      <w:iCs w:val="0"/>
                      <w:noProof/>
                      <w:color w:val="0000FF"/>
                      <w:sz w:val="24"/>
                      <w:szCs w:val="24"/>
                      <w:lang w:eastAsia="ru-RU"/>
                    </w:rPr>
                    <mc:AlternateContent>
                      <mc:Choice Requires="wps">
                        <w:drawing>
                          <wp:inline distT="0" distB="0" distL="0" distR="0" wp14:anchorId="65E3D5C2" wp14:editId="708C6E35">
                            <wp:extent cx="301625" cy="301625"/>
                            <wp:effectExtent l="0" t="0" r="0" b="0"/>
                            <wp:docPr id="1" name="AutoShape 2" descr="Обратные хлопки в автомобильных газотопливных системах">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Обратные хлопки в автомобильных газотопливных системах" href="http://mastergaz.com/images/media/flap1.jpg"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" o:button="t" filled="f" stroked="f">
                            <v:fill o:detectmouseclick="t"/>
                            <o:lock v:ext="edit" aspectratio="t"/>
                            <w10:anchorlock/>
                          </v:rect>
                        </w:pict>
                      </mc:Fallback>
                    </mc:AlternateContent>
                  </w:r>
                  <w:r w:rsidRPr="00745C13">
                    <w:rPr>
                      <w:rFonts w:eastAsia="Times New Roman" w:cs="Times New Roman"/>
                      <w:iCs w:val="0"/>
                      <w:sz w:val="24"/>
                      <w:szCs w:val="24"/>
                      <w:lang w:eastAsia="ru-RU"/>
                    </w:rPr>
                    <w:br/>
                    <w:t>Обратные хлопки в автомобильных газотопливных системах</w:t>
                  </w:r>
                </w:p>
                <w:p w:rsidR="00745C13" w:rsidRPr="00745C13" w:rsidRDefault="00745C13" w:rsidP="00745C13">
                  <w:pPr>
                    <w:spacing w:before="100" w:beforeAutospacing="1" w:after="100" w:afterAutospacing="1" w:line="240" w:lineRule="auto"/>
                    <w:jc w:val="both"/>
                    <w:rPr>
                      <w:rFonts w:eastAsia="Times New Roman" w:cs="Times New Roman"/>
                      <w:iCs w:val="0"/>
                      <w:sz w:val="24"/>
                      <w:szCs w:val="24"/>
                      <w:lang w:eastAsia="ru-RU"/>
                    </w:rPr>
                  </w:pPr>
                  <w:r w:rsidRPr="00745C13">
                    <w:rPr>
                      <w:rFonts w:eastAsia="Times New Roman" w:cs="Times New Roman"/>
                      <w:iCs w:val="0"/>
                      <w:sz w:val="24"/>
                      <w:szCs w:val="24"/>
                      <w:lang w:eastAsia="ru-RU"/>
                    </w:rPr>
                    <w:t>Видно, что в это время оба клапана открыты. Считается, что перекрытие открытых состояний клапанов улучшает наполнение цилиндров и очистку их от отработавших газов, а также предохраняет двигатель от перегрева .</w:t>
                  </w:r>
                </w:p>
                <w:p w:rsidR="00745C13" w:rsidRPr="00745C13" w:rsidRDefault="00745C13" w:rsidP="00745C13">
                  <w:pPr>
                    <w:spacing w:before="100" w:beforeAutospacing="1" w:after="100" w:afterAutospacing="1" w:line="240" w:lineRule="auto"/>
                    <w:jc w:val="both"/>
                    <w:rPr>
                      <w:rFonts w:eastAsia="Times New Roman" w:cs="Times New Roman"/>
                      <w:iCs w:val="0"/>
                      <w:sz w:val="24"/>
                      <w:szCs w:val="24"/>
                      <w:lang w:eastAsia="ru-RU"/>
                    </w:rPr>
                  </w:pPr>
                  <w:r w:rsidRPr="00745C13">
                    <w:rPr>
                      <w:rFonts w:eastAsia="Times New Roman" w:cs="Times New Roman"/>
                      <w:iCs w:val="0"/>
                      <w:sz w:val="24"/>
                      <w:szCs w:val="24"/>
                      <w:lang w:eastAsia="ru-RU"/>
                    </w:rPr>
                    <w:t>Угол опережения зажигания (как "рабочего", так и "холостого") при повышении нагрузки на двигатель корректируется (по разрежению во впускном коллекторе) в сторону уменьшения. Значит, момент "холостого" зажигания при резком и полном открытии дроссельной заслонки смещается по времени в сторону большего открытия впускного клапана в начале такта впуска.</w:t>
                  </w:r>
                </w:p>
                <w:p w:rsidR="00745C13" w:rsidRPr="00745C13" w:rsidRDefault="00745C13" w:rsidP="00745C13">
                  <w:pPr>
                    <w:spacing w:before="100" w:beforeAutospacing="1" w:after="100" w:afterAutospacing="1" w:line="240" w:lineRule="auto"/>
                    <w:jc w:val="both"/>
                    <w:rPr>
                      <w:rFonts w:eastAsia="Times New Roman" w:cs="Times New Roman"/>
                      <w:iCs w:val="0"/>
                      <w:sz w:val="24"/>
                      <w:szCs w:val="24"/>
                      <w:lang w:eastAsia="ru-RU"/>
                    </w:rPr>
                  </w:pPr>
                  <w:r w:rsidRPr="00745C13">
                    <w:rPr>
                      <w:rFonts w:eastAsia="Times New Roman" w:cs="Times New Roman"/>
                      <w:iCs w:val="0"/>
                      <w:sz w:val="24"/>
                      <w:szCs w:val="24"/>
                      <w:lang w:eastAsia="ru-RU"/>
                    </w:rPr>
                    <w:t>Таким образом, возникает очень подходящая для хлопка ситуация: сильно открытая дроссельная заслонка, наличие топливной смеси в цилиндре, приоткрытый впускной клапан и полноценная (а не возникшая в результате сбоя системы зажигания) искра.</w:t>
                  </w:r>
                </w:p>
                <w:p w:rsidR="00745C13" w:rsidRPr="00745C13" w:rsidRDefault="00745C13" w:rsidP="00745C13">
                  <w:pPr>
                    <w:spacing w:before="100" w:beforeAutospacing="1" w:after="100" w:afterAutospacing="1" w:line="240" w:lineRule="auto"/>
                    <w:jc w:val="both"/>
                    <w:rPr>
                      <w:rFonts w:eastAsia="Times New Roman" w:cs="Times New Roman"/>
                      <w:iCs w:val="0"/>
                      <w:sz w:val="24"/>
                      <w:szCs w:val="24"/>
                      <w:lang w:eastAsia="ru-RU"/>
                    </w:rPr>
                  </w:pPr>
                  <w:r w:rsidRPr="00745C13">
                    <w:rPr>
                      <w:rFonts w:eastAsia="Times New Roman" w:cs="Times New Roman"/>
                      <w:iCs w:val="0"/>
                      <w:sz w:val="24"/>
                      <w:szCs w:val="24"/>
                      <w:lang w:eastAsia="ru-RU"/>
                    </w:rPr>
                    <w:t>Разрушительные последствия обратного хлопка уменьшают, монтируя на впускном коллекторе устройство, называющееся "хлопушка" или "антихлоп" и предназначенное для сброса возникающего при хлопке избыточного давления.</w:t>
                  </w:r>
                </w:p>
                <w:p w:rsidR="00745C13" w:rsidRPr="00745C13" w:rsidRDefault="00745C13" w:rsidP="00745C13">
                  <w:pPr>
                    <w:spacing w:before="100" w:beforeAutospacing="1" w:after="100" w:afterAutospacing="1" w:line="240" w:lineRule="auto"/>
                    <w:jc w:val="both"/>
                    <w:rPr>
                      <w:rFonts w:eastAsia="Times New Roman" w:cs="Times New Roman"/>
                      <w:iCs w:val="0"/>
                      <w:sz w:val="24"/>
                      <w:szCs w:val="24"/>
                      <w:lang w:eastAsia="ru-RU"/>
                    </w:rPr>
                  </w:pPr>
                  <w:r w:rsidRPr="00745C13">
                    <w:rPr>
                      <w:rFonts w:eastAsia="Times New Roman" w:cs="Times New Roman"/>
                      <w:iCs w:val="0"/>
                      <w:sz w:val="24"/>
                      <w:szCs w:val="24"/>
                      <w:lang w:eastAsia="ru-RU"/>
                    </w:rPr>
                    <w:t>Ни одна из существующих конструкций "хлопушек" не гарантирует абсолютной защиты от обратного хлопка.</w:t>
                  </w:r>
                </w:p>
                <w:p w:rsidR="00745C13" w:rsidRPr="00745C13" w:rsidRDefault="00745C13" w:rsidP="00745C13">
                  <w:pPr>
                    <w:spacing w:before="100" w:beforeAutospacing="1" w:after="100" w:afterAutospacing="1" w:line="240" w:lineRule="auto"/>
                    <w:jc w:val="both"/>
                    <w:rPr>
                      <w:rFonts w:eastAsia="Times New Roman" w:cs="Times New Roman"/>
                      <w:iCs w:val="0"/>
                      <w:sz w:val="24"/>
                      <w:szCs w:val="24"/>
                      <w:lang w:eastAsia="ru-RU"/>
                    </w:rPr>
                  </w:pPr>
                  <w:r w:rsidRPr="00745C13">
                    <w:rPr>
                      <w:rFonts w:eastAsia="Times New Roman" w:cs="Times New Roman"/>
                      <w:iCs w:val="0"/>
                      <w:sz w:val="24"/>
                      <w:szCs w:val="24"/>
                      <w:lang w:eastAsia="ru-RU"/>
                    </w:rPr>
                    <w:t>Единственный хлопок в емком пластмассовом впускном коллекторе гарантирует его разрушение.</w:t>
                  </w:r>
                </w:p>
                <w:p w:rsidR="00745C13" w:rsidRPr="00745C13" w:rsidRDefault="00745C13" w:rsidP="00745C13">
                  <w:pPr>
                    <w:spacing w:before="100" w:beforeAutospacing="1" w:after="100" w:afterAutospacing="1" w:line="240" w:lineRule="auto"/>
                    <w:jc w:val="both"/>
                    <w:rPr>
                      <w:rFonts w:eastAsia="Times New Roman" w:cs="Times New Roman"/>
                      <w:iCs w:val="0"/>
                      <w:sz w:val="24"/>
                      <w:szCs w:val="24"/>
                      <w:lang w:eastAsia="ru-RU"/>
                    </w:rPr>
                  </w:pPr>
                  <w:r w:rsidRPr="00745C13">
                    <w:rPr>
                      <w:rFonts w:eastAsia="Times New Roman" w:cs="Times New Roman"/>
                      <w:iCs w:val="0"/>
                      <w:sz w:val="24"/>
                      <w:szCs w:val="24"/>
                      <w:lang w:eastAsia="ru-RU"/>
                    </w:rPr>
                    <w:t>Полного отсутствия обратных хлопков можно достичь, отказавшись от газотопливной системы с центральным подводом газа в пользу газотопливной системы с распределенным подводом газа.</w:t>
                  </w:r>
                </w:p>
                <w:p w:rsidR="00745C13" w:rsidRPr="00745C13" w:rsidRDefault="00745C13" w:rsidP="00745C13">
                  <w:pPr>
                    <w:spacing w:before="100" w:beforeAutospacing="1" w:after="100" w:afterAutospacing="1" w:line="240" w:lineRule="auto"/>
                    <w:jc w:val="both"/>
                    <w:rPr>
                      <w:rFonts w:eastAsia="Times New Roman" w:cs="Times New Roman"/>
                      <w:iCs w:val="0"/>
                      <w:sz w:val="24"/>
                      <w:szCs w:val="24"/>
                      <w:lang w:eastAsia="ru-RU"/>
                    </w:rPr>
                  </w:pPr>
                  <w:r w:rsidRPr="00745C13">
                    <w:rPr>
                      <w:rFonts w:eastAsia="Times New Roman" w:cs="Times New Roman"/>
                      <w:b/>
                      <w:bCs/>
                      <w:iCs w:val="0"/>
                      <w:sz w:val="24"/>
                      <w:szCs w:val="24"/>
                      <w:lang w:eastAsia="ru-RU"/>
                    </w:rPr>
                    <w:t>И еще о хлопках</w:t>
                  </w:r>
                  <w:r w:rsidRPr="00745C13">
                    <w:rPr>
                      <w:rFonts w:eastAsia="Times New Roman" w:cs="Times New Roman"/>
                      <w:iCs w:val="0"/>
                      <w:sz w:val="24"/>
                      <w:szCs w:val="24"/>
                      <w:lang w:eastAsia="ru-RU"/>
                    </w:rPr>
                    <w:br/>
                  </w:r>
                  <w:r w:rsidRPr="00745C13">
                    <w:rPr>
                      <w:rFonts w:eastAsia="Times New Roman" w:cs="Times New Roman"/>
                      <w:iCs w:val="0"/>
                      <w:sz w:val="24"/>
                      <w:szCs w:val="24"/>
                      <w:lang w:eastAsia="ru-RU"/>
                    </w:rPr>
                    <w:br/>
                    <w:t>Проблемой современного двухтопливного двигателя с электронной системой управления является наличие хлопков во впускном тракте и сложная задача корректного отключения электронных систем впрыска бензина при работе на газовом топливе.</w:t>
                  </w:r>
                </w:p>
                <w:p w:rsidR="00745C13" w:rsidRPr="00745C13" w:rsidRDefault="00745C13" w:rsidP="00745C13">
                  <w:pPr>
                    <w:spacing w:before="100" w:beforeAutospacing="1" w:after="100" w:afterAutospacing="1" w:line="240" w:lineRule="auto"/>
                    <w:jc w:val="both"/>
                    <w:rPr>
                      <w:rFonts w:eastAsia="Times New Roman" w:cs="Times New Roman"/>
                      <w:iCs w:val="0"/>
                      <w:sz w:val="24"/>
                      <w:szCs w:val="24"/>
                      <w:lang w:eastAsia="ru-RU"/>
                    </w:rPr>
                  </w:pPr>
                  <w:r w:rsidRPr="00745C13">
                    <w:rPr>
                      <w:rFonts w:eastAsia="Times New Roman" w:cs="Times New Roman"/>
                      <w:iCs w:val="0"/>
                      <w:sz w:val="24"/>
                      <w:szCs w:val="24"/>
                      <w:lang w:eastAsia="ru-RU"/>
                    </w:rPr>
                    <w:t>Проведенный анализ показал, что хлопковый эффект представляет собой самопроизвольный перепуск пламени из цилиндра во впускной тракт, сопровождающийся воспламенением в нем горючей смеси с характерным резким хлопкам, получившим название «хлопковый эффект». Хлопковый эффект наиболее опасен для систем впрыскивания топлива, поскольку может вызвать серьезные повреждения элементов этих систем.</w:t>
                  </w:r>
                </w:p>
                <w:p w:rsidR="00745C13" w:rsidRPr="00745C13" w:rsidRDefault="00745C13" w:rsidP="00745C13">
                  <w:pPr>
                    <w:spacing w:before="100" w:beforeAutospacing="1" w:after="100" w:afterAutospacing="1" w:line="240" w:lineRule="auto"/>
                    <w:jc w:val="both"/>
                    <w:rPr>
                      <w:rFonts w:eastAsia="Times New Roman" w:cs="Times New Roman"/>
                      <w:iCs w:val="0"/>
                      <w:sz w:val="24"/>
                      <w:szCs w:val="24"/>
                      <w:lang w:eastAsia="ru-RU"/>
                    </w:rPr>
                  </w:pPr>
                  <w:r w:rsidRPr="00745C13">
                    <w:rPr>
                      <w:rFonts w:eastAsia="Times New Roman" w:cs="Times New Roman"/>
                      <w:iCs w:val="0"/>
                      <w:sz w:val="24"/>
                      <w:szCs w:val="24"/>
                      <w:lang w:eastAsia="ru-RU"/>
                    </w:rPr>
                    <w:t xml:space="preserve">Основные причины хлопкового эффекта связаны с нарушением искрообразования, одновременным ис-крообразованием в двух цилиндрах и большим углом перекрытия клапанов, а также с нарушением процессов смесеобразования. Бедная горючая смесь, нарушение технического состояния впускного и выпускного клапанов также сопровождаются хлопковым эффектом. Перебои в </w:t>
                  </w:r>
                  <w:r w:rsidRPr="00745C13">
                    <w:rPr>
                      <w:rFonts w:eastAsia="Times New Roman" w:cs="Times New Roman"/>
                      <w:iCs w:val="0"/>
                      <w:sz w:val="24"/>
                      <w:szCs w:val="24"/>
                      <w:lang w:eastAsia="ru-RU"/>
                    </w:rPr>
                    <w:lastRenderedPageBreak/>
                    <w:t>искрообразовании связаны с увеличенным расстоянием между электродами свечи, неисправностью катушек зажигания, датчика детонации, электронного блока, высоковольтных проводов зажигания, плохим состоянием крышки распределителя. Из-за перебоев в искрообразовании несгоревшая газо-воздушная смесь воспламеняется на такте выпуска.</w:t>
                  </w:r>
                </w:p>
                <w:p w:rsidR="00745C13" w:rsidRPr="00745C13" w:rsidRDefault="00745C13" w:rsidP="00745C13">
                  <w:pPr>
                    <w:spacing w:before="100" w:beforeAutospacing="1" w:after="100" w:afterAutospacing="1" w:line="240" w:lineRule="auto"/>
                    <w:jc w:val="both"/>
                    <w:rPr>
                      <w:rFonts w:eastAsia="Times New Roman" w:cs="Times New Roman"/>
                      <w:iCs w:val="0"/>
                      <w:sz w:val="24"/>
                      <w:szCs w:val="24"/>
                      <w:lang w:eastAsia="ru-RU"/>
                    </w:rPr>
                  </w:pPr>
                  <w:r w:rsidRPr="00745C13">
                    <w:rPr>
                      <w:rFonts w:eastAsia="Times New Roman" w:cs="Times New Roman"/>
                      <w:iCs w:val="0"/>
                      <w:sz w:val="24"/>
                      <w:szCs w:val="24"/>
                      <w:lang w:eastAsia="ru-RU"/>
                    </w:rPr>
                    <w:t>Негерметичность впускного клапана связана с поступлением во впускной коллектор горячих продуктов сгорания. Износ выпускного клапана вызывает нарушение его геометрии и связан с затрудненным выпуском остаточных газов, увеличением массы остаточных газов, поступлением остаточных газов во впускной тракт при открытом впускном клапане. Кроме того, нарушение искрообразования связано с переходом искры не на тот цилиндр, на который положено, а на другой.</w:t>
                  </w:r>
                </w:p>
                <w:p w:rsidR="00745C13" w:rsidRPr="00745C13" w:rsidRDefault="00745C13" w:rsidP="00745C13">
                  <w:pPr>
                    <w:spacing w:before="100" w:beforeAutospacing="1" w:after="100" w:afterAutospacing="1" w:line="240" w:lineRule="auto"/>
                    <w:jc w:val="both"/>
                    <w:rPr>
                      <w:rFonts w:eastAsia="Times New Roman" w:cs="Times New Roman"/>
                      <w:iCs w:val="0"/>
                      <w:sz w:val="24"/>
                      <w:szCs w:val="24"/>
                      <w:lang w:eastAsia="ru-RU"/>
                    </w:rPr>
                  </w:pPr>
                  <w:r w:rsidRPr="00745C13">
                    <w:rPr>
                      <w:rFonts w:eastAsia="Times New Roman" w:cs="Times New Roman"/>
                      <w:iCs w:val="0"/>
                      <w:sz w:val="24"/>
                      <w:szCs w:val="24"/>
                      <w:lang w:eastAsia="ru-RU"/>
                    </w:rPr>
                    <w:t>Бедная горючая смесь сгорает с низкой скоростью, поэтому она воспламеняется при открытом впускном клапане. Свеча зажигания воспламеняет горючую смесь, когда впускной клапан открыт. Причиной позднего прохождения заряда может быть неправильно выбранный тип свечи или ее неверная установка.</w:t>
                  </w:r>
                </w:p>
                <w:p w:rsidR="00745C13" w:rsidRPr="00745C13" w:rsidRDefault="00745C13" w:rsidP="00745C13">
                  <w:pPr>
                    <w:spacing w:before="100" w:beforeAutospacing="1" w:after="100" w:afterAutospacing="1" w:line="240" w:lineRule="auto"/>
                    <w:jc w:val="both"/>
                    <w:rPr>
                      <w:rFonts w:eastAsia="Times New Roman" w:cs="Times New Roman"/>
                      <w:iCs w:val="0"/>
                      <w:sz w:val="24"/>
                      <w:szCs w:val="24"/>
                      <w:lang w:eastAsia="ru-RU"/>
                    </w:rPr>
                  </w:pPr>
                  <w:r w:rsidRPr="00745C13">
                    <w:rPr>
                      <w:rFonts w:eastAsia="Times New Roman" w:cs="Times New Roman"/>
                      <w:iCs w:val="0"/>
                      <w:sz w:val="24"/>
                      <w:szCs w:val="24"/>
                      <w:lang w:eastAsia="ru-RU"/>
                    </w:rPr>
                    <w:t>Во избежание разрушения корпуса воздушного фильтра, расходомера воздуха, воздушного патрубка газобаллонного автомобиля следует через каждые 10 тыс. км заменять свечи и воздушный фильтр, проверять высоковольтные провода и катушки зажигания, своевременно проводить регламентные работы</w:t>
                  </w:r>
                </w:p>
              </w:tc>
            </w:tr>
          </w:tbl>
          <w:p w:rsidR="00745C13" w:rsidRPr="00745C13" w:rsidRDefault="00745C13" w:rsidP="00745C13">
            <w:pPr>
              <w:spacing w:after="0" w:line="240" w:lineRule="auto"/>
              <w:rPr>
                <w:rFonts w:eastAsia="Times New Roman" w:cs="Times New Roman"/>
                <w:iCs w:val="0"/>
                <w:sz w:val="24"/>
                <w:szCs w:val="24"/>
                <w:lang w:eastAsia="ru-RU"/>
              </w:rPr>
            </w:pPr>
          </w:p>
        </w:tc>
      </w:tr>
      <w:tr w:rsidR="00745C13" w:rsidRPr="00745C13" w:rsidTr="00745C13">
        <w:trPr>
          <w:trHeight w:val="75"/>
          <w:tblCellSpacing w:w="0" w:type="dxa"/>
        </w:trPr>
        <w:tc>
          <w:tcPr>
            <w:tcW w:w="0" w:type="auto"/>
            <w:vAlign w:val="bottom"/>
            <w:hideMark/>
          </w:tcPr>
          <w:tbl>
            <w:tblPr>
              <w:tblW w:w="5000" w:type="pct"/>
              <w:tblCellSpacing w:w="0" w:type="dxa"/>
              <w:tblCellMar>
                <w:left w:w="0" w:type="dxa"/>
                <w:right w:w="0" w:type="dxa"/>
              </w:tblCellMar>
              <w:tblLook w:val="04A0" w:firstRow="1" w:lastRow="0" w:firstColumn="1" w:lastColumn="0" w:noHBand="0" w:noVBand="1"/>
            </w:tblPr>
            <w:tblGrid>
              <w:gridCol w:w="15"/>
              <w:gridCol w:w="10864"/>
              <w:gridCol w:w="6"/>
            </w:tblGrid>
            <w:tr w:rsidR="00745C13" w:rsidRPr="00745C13">
              <w:trPr>
                <w:trHeight w:val="15"/>
                <w:tblCellSpacing w:w="0" w:type="dxa"/>
              </w:trPr>
              <w:tc>
                <w:tcPr>
                  <w:tcW w:w="0" w:type="auto"/>
                  <w:vAlign w:val="center"/>
                  <w:hideMark/>
                </w:tcPr>
                <w:p w:rsidR="00745C13" w:rsidRPr="00745C13" w:rsidRDefault="00745C13" w:rsidP="00745C13">
                  <w:pPr>
                    <w:spacing w:after="0" w:line="240" w:lineRule="auto"/>
                    <w:rPr>
                      <w:rFonts w:eastAsia="Times New Roman" w:cs="Times New Roman"/>
                      <w:iCs w:val="0"/>
                      <w:sz w:val="2"/>
                      <w:szCs w:val="24"/>
                      <w:lang w:eastAsia="ru-RU"/>
                    </w:rPr>
                  </w:pPr>
                </w:p>
              </w:tc>
              <w:tc>
                <w:tcPr>
                  <w:tcW w:w="0" w:type="auto"/>
                  <w:vAlign w:val="center"/>
                  <w:hideMark/>
                </w:tcPr>
                <w:p w:rsidR="00745C13" w:rsidRPr="00745C13" w:rsidRDefault="00745C13" w:rsidP="00745C13">
                  <w:pPr>
                    <w:spacing w:after="0" w:line="15" w:lineRule="atLeast"/>
                    <w:rPr>
                      <w:rFonts w:eastAsia="Times New Roman" w:cs="Times New Roman"/>
                      <w:iCs w:val="0"/>
                      <w:sz w:val="24"/>
                      <w:szCs w:val="24"/>
                      <w:lang w:eastAsia="ru-RU"/>
                    </w:rPr>
                  </w:pPr>
                  <w:r w:rsidRPr="00745C13">
                    <w:rPr>
                      <w:rFonts w:eastAsia="Times New Roman" w:cs="Times New Roman"/>
                      <w:iCs w:val="0"/>
                      <w:noProof/>
                      <w:sz w:val="24"/>
                      <w:szCs w:val="24"/>
                      <w:lang w:eastAsia="ru-RU"/>
                    </w:rPr>
                    <w:drawing>
                      <wp:inline distT="0" distB="0" distL="0" distR="0" wp14:anchorId="583E0E23" wp14:editId="5FB12BB4">
                        <wp:extent cx="1932305" cy="8890"/>
                        <wp:effectExtent l="0" t="0" r="0" b="0"/>
                        <wp:docPr id="3" name="Рисунок 3" descr="http://www.auto-uch.info/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auto-uch.info/images/spacer.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32305" cy="8890"/>
                                </a:xfrm>
                                <a:prstGeom prst="rect">
                                  <a:avLst/>
                                </a:prstGeom>
                                <a:noFill/>
                                <a:ln>
                                  <a:noFill/>
                                </a:ln>
                              </pic:spPr>
                            </pic:pic>
                          </a:graphicData>
                        </a:graphic>
                      </wp:inline>
                    </w:drawing>
                  </w:r>
                </w:p>
              </w:tc>
              <w:tc>
                <w:tcPr>
                  <w:tcW w:w="0" w:type="auto"/>
                  <w:vAlign w:val="center"/>
                  <w:hideMark/>
                </w:tcPr>
                <w:p w:rsidR="00745C13" w:rsidRPr="00745C13" w:rsidRDefault="00745C13" w:rsidP="00745C13">
                  <w:pPr>
                    <w:spacing w:after="0" w:line="240" w:lineRule="auto"/>
                    <w:rPr>
                      <w:rFonts w:eastAsia="Times New Roman" w:cs="Times New Roman"/>
                      <w:iCs w:val="0"/>
                      <w:sz w:val="2"/>
                      <w:szCs w:val="24"/>
                      <w:lang w:eastAsia="ru-RU"/>
                    </w:rPr>
                  </w:pPr>
                </w:p>
              </w:tc>
            </w:tr>
            <w:tr w:rsidR="00745C13" w:rsidRPr="00745C13">
              <w:trPr>
                <w:trHeight w:val="300"/>
                <w:tblCellSpacing w:w="0" w:type="dxa"/>
              </w:trPr>
              <w:tc>
                <w:tcPr>
                  <w:tcW w:w="15" w:type="dxa"/>
                  <w:vAlign w:val="center"/>
                  <w:hideMark/>
                </w:tcPr>
                <w:p w:rsidR="00745C13" w:rsidRPr="00745C13" w:rsidRDefault="00745C13" w:rsidP="00745C13">
                  <w:pPr>
                    <w:spacing w:after="0" w:line="240" w:lineRule="auto"/>
                    <w:rPr>
                      <w:rFonts w:eastAsia="Times New Roman" w:cs="Times New Roman"/>
                      <w:iCs w:val="0"/>
                      <w:sz w:val="24"/>
                      <w:szCs w:val="24"/>
                      <w:lang w:eastAsia="ru-RU"/>
                    </w:rPr>
                  </w:pPr>
                </w:p>
              </w:tc>
              <w:tc>
                <w:tcPr>
                  <w:tcW w:w="0" w:type="auto"/>
                  <w:vAlign w:val="center"/>
                  <w:hideMark/>
                </w:tcPr>
                <w:p w:rsidR="00745C13" w:rsidRPr="00745C13" w:rsidRDefault="00745C13" w:rsidP="00745C13">
                  <w:pPr>
                    <w:spacing w:after="0" w:line="240" w:lineRule="auto"/>
                    <w:jc w:val="center"/>
                    <w:rPr>
                      <w:rFonts w:eastAsia="Times New Roman" w:cs="Times New Roman"/>
                      <w:iCs w:val="0"/>
                      <w:sz w:val="24"/>
                      <w:szCs w:val="24"/>
                      <w:lang w:eastAsia="ru-RU"/>
                    </w:rPr>
                  </w:pPr>
                  <w:r>
                    <w:rPr>
                      <w:rFonts w:eastAsia="Times New Roman" w:cs="Times New Roman"/>
                      <w:iCs w:val="0"/>
                      <w:color w:val="FFFFFF"/>
                      <w:sz w:val="24"/>
                      <w:szCs w:val="24"/>
                      <w:lang w:eastAsia="ru-RU"/>
                    </w:rPr>
                    <w:t>Приход</w:t>
                  </w:r>
                  <w:bookmarkStart w:id="0" w:name="_GoBack"/>
                  <w:bookmarkEnd w:id="0"/>
                  <w:r w:rsidRPr="00745C13">
                    <w:rPr>
                      <w:rFonts w:eastAsia="Times New Roman" w:cs="Times New Roman"/>
                      <w:iCs w:val="0"/>
                      <w:color w:val="FFFFFF"/>
                      <w:sz w:val="24"/>
                      <w:szCs w:val="24"/>
                      <w:lang w:eastAsia="ru-RU"/>
                    </w:rPr>
                    <w:t xml:space="preserve">: </w:t>
                  </w:r>
                  <w:hyperlink r:id="rId8" w:tgtFrame="_blank" w:tooltip="Автора !!! Автора !!!." w:history="1">
                    <w:r w:rsidRPr="00745C13">
                      <w:rPr>
                        <w:rFonts w:eastAsia="Times New Roman" w:cs="Times New Roman"/>
                        <w:b/>
                        <w:bCs/>
                        <w:iCs w:val="0"/>
                        <w:color w:val="000000"/>
                        <w:sz w:val="24"/>
                        <w:szCs w:val="24"/>
                        <w:u w:val="single"/>
                        <w:lang w:eastAsia="ru-RU"/>
                      </w:rPr>
                      <w:t>auto-uch@rambler.ru</w:t>
                    </w:r>
                  </w:hyperlink>
                  <w:r w:rsidRPr="00745C13">
                    <w:rPr>
                      <w:rFonts w:eastAsia="Times New Roman" w:cs="Times New Roman"/>
                      <w:iCs w:val="0"/>
                      <w:color w:val="FFFFFF"/>
                      <w:sz w:val="24"/>
                      <w:szCs w:val="24"/>
                      <w:lang w:eastAsia="ru-RU"/>
                    </w:rPr>
                    <w:t xml:space="preserve"> , Украина .</w:t>
                  </w:r>
                  <w:r w:rsidRPr="00745C13">
                    <w:rPr>
                      <w:rFonts w:eastAsia="Times New Roman" w:cs="Times New Roman"/>
                      <w:iCs w:val="0"/>
                      <w:sz w:val="24"/>
                      <w:szCs w:val="24"/>
                      <w:lang w:eastAsia="ru-RU"/>
                    </w:rPr>
                    <w:t xml:space="preserve"> </w:t>
                  </w:r>
                  <w:r w:rsidRPr="00745C13">
                    <w:rPr>
                      <w:rFonts w:eastAsia="Times New Roman" w:cs="Times New Roman"/>
                      <w:iCs w:val="0"/>
                      <w:sz w:val="24"/>
                      <w:szCs w:val="24"/>
                      <w:lang w:eastAsia="ru-RU"/>
                    </w:rPr>
                    <w:br/>
                    <w:t xml:space="preserve">Перепечатка материалов автора с обязательной ссылкой на авторство и сайт - ПРИВЕТСТВУЕТСЯ !. </w:t>
                  </w:r>
                </w:p>
              </w:tc>
              <w:tc>
                <w:tcPr>
                  <w:tcW w:w="0" w:type="auto"/>
                  <w:vAlign w:val="center"/>
                  <w:hideMark/>
                </w:tcPr>
                <w:p w:rsidR="00745C13" w:rsidRPr="00745C13" w:rsidRDefault="00745C13" w:rsidP="00745C13">
                  <w:pPr>
                    <w:spacing w:after="0" w:line="240" w:lineRule="auto"/>
                    <w:rPr>
                      <w:rFonts w:eastAsia="Times New Roman" w:cs="Times New Roman"/>
                      <w:iCs w:val="0"/>
                      <w:sz w:val="20"/>
                      <w:szCs w:val="20"/>
                      <w:lang w:eastAsia="ru-RU"/>
                    </w:rPr>
                  </w:pPr>
                </w:p>
              </w:tc>
            </w:tr>
          </w:tbl>
          <w:p w:rsidR="00745C13" w:rsidRPr="00745C13" w:rsidRDefault="00745C13" w:rsidP="00745C13">
            <w:pPr>
              <w:spacing w:after="0" w:line="75" w:lineRule="atLeast"/>
              <w:rPr>
                <w:rFonts w:eastAsia="Times New Roman" w:cs="Times New Roman"/>
                <w:iCs w:val="0"/>
                <w:sz w:val="24"/>
                <w:szCs w:val="24"/>
                <w:lang w:eastAsia="ru-RU"/>
              </w:rPr>
            </w:pPr>
          </w:p>
        </w:tc>
      </w:tr>
    </w:tbl>
    <w:p w:rsidR="00F71B00" w:rsidRDefault="00F71B00"/>
    <w:sectPr w:rsidR="00F71B00" w:rsidSect="002E224B">
      <w:pgSz w:w="11906" w:h="16838" w:code="9"/>
      <w:pgMar w:top="510" w:right="284" w:bottom="510" w:left="73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C">
    <w:panose1 w:val="00000000000000000000"/>
    <w:charset w:val="00"/>
    <w:family w:val="decorative"/>
    <w:notTrueType/>
    <w:pitch w:val="fixed"/>
    <w:sig w:usb0="800002A3" w:usb1="0000004A" w:usb2="00000000" w:usb3="00000000" w:csb0="00000005" w:csb1="00000000"/>
  </w:font>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61002A87" w:usb1="80000000" w:usb2="00000008"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5C13"/>
    <w:rsid w:val="00032CDA"/>
    <w:rsid w:val="00065693"/>
    <w:rsid w:val="000B063A"/>
    <w:rsid w:val="000B2A80"/>
    <w:rsid w:val="000B488A"/>
    <w:rsid w:val="000F4C83"/>
    <w:rsid w:val="00117CD1"/>
    <w:rsid w:val="001618F1"/>
    <w:rsid w:val="00166E1A"/>
    <w:rsid w:val="001703C5"/>
    <w:rsid w:val="001707E1"/>
    <w:rsid w:val="00182469"/>
    <w:rsid w:val="001C3A62"/>
    <w:rsid w:val="001D02B4"/>
    <w:rsid w:val="001D57F4"/>
    <w:rsid w:val="001D60E0"/>
    <w:rsid w:val="002542C2"/>
    <w:rsid w:val="00270384"/>
    <w:rsid w:val="00274797"/>
    <w:rsid w:val="002867C2"/>
    <w:rsid w:val="002A7E3F"/>
    <w:rsid w:val="002B43F5"/>
    <w:rsid w:val="002C2847"/>
    <w:rsid w:val="002C79A0"/>
    <w:rsid w:val="002D71EC"/>
    <w:rsid w:val="002E224B"/>
    <w:rsid w:val="002F277C"/>
    <w:rsid w:val="002F52EA"/>
    <w:rsid w:val="00367EA8"/>
    <w:rsid w:val="003E2C7D"/>
    <w:rsid w:val="003F32AA"/>
    <w:rsid w:val="003F5641"/>
    <w:rsid w:val="004210E6"/>
    <w:rsid w:val="0044692D"/>
    <w:rsid w:val="0046711C"/>
    <w:rsid w:val="004A28DA"/>
    <w:rsid w:val="004A3AC8"/>
    <w:rsid w:val="004B4199"/>
    <w:rsid w:val="004C0CDF"/>
    <w:rsid w:val="004C2792"/>
    <w:rsid w:val="004C4382"/>
    <w:rsid w:val="00500437"/>
    <w:rsid w:val="005061D0"/>
    <w:rsid w:val="005526BC"/>
    <w:rsid w:val="005578EF"/>
    <w:rsid w:val="0056391A"/>
    <w:rsid w:val="0056648A"/>
    <w:rsid w:val="005773A9"/>
    <w:rsid w:val="005845FC"/>
    <w:rsid w:val="00586575"/>
    <w:rsid w:val="00593032"/>
    <w:rsid w:val="005A1B95"/>
    <w:rsid w:val="005B5D04"/>
    <w:rsid w:val="006257F0"/>
    <w:rsid w:val="00687D07"/>
    <w:rsid w:val="00692FA9"/>
    <w:rsid w:val="006A0969"/>
    <w:rsid w:val="006A7F48"/>
    <w:rsid w:val="00703751"/>
    <w:rsid w:val="00707977"/>
    <w:rsid w:val="007212D9"/>
    <w:rsid w:val="007249FB"/>
    <w:rsid w:val="00744D12"/>
    <w:rsid w:val="00745C13"/>
    <w:rsid w:val="007715DD"/>
    <w:rsid w:val="007A06C5"/>
    <w:rsid w:val="007A0B8B"/>
    <w:rsid w:val="007A516E"/>
    <w:rsid w:val="007E5BA6"/>
    <w:rsid w:val="008103D7"/>
    <w:rsid w:val="00813C1E"/>
    <w:rsid w:val="00826819"/>
    <w:rsid w:val="00881E5A"/>
    <w:rsid w:val="008A4105"/>
    <w:rsid w:val="008A7F72"/>
    <w:rsid w:val="0093725E"/>
    <w:rsid w:val="00977255"/>
    <w:rsid w:val="00A067DA"/>
    <w:rsid w:val="00A33DFF"/>
    <w:rsid w:val="00A36A04"/>
    <w:rsid w:val="00A50419"/>
    <w:rsid w:val="00A54D53"/>
    <w:rsid w:val="00A72057"/>
    <w:rsid w:val="00A80C1E"/>
    <w:rsid w:val="00A95B90"/>
    <w:rsid w:val="00AA032D"/>
    <w:rsid w:val="00AB2D6E"/>
    <w:rsid w:val="00AC03CC"/>
    <w:rsid w:val="00AE6BCB"/>
    <w:rsid w:val="00B170AA"/>
    <w:rsid w:val="00B34EE9"/>
    <w:rsid w:val="00B45A14"/>
    <w:rsid w:val="00B463C3"/>
    <w:rsid w:val="00B64B50"/>
    <w:rsid w:val="00B90EDB"/>
    <w:rsid w:val="00B91CDE"/>
    <w:rsid w:val="00BC4AFD"/>
    <w:rsid w:val="00BD37DA"/>
    <w:rsid w:val="00C34F23"/>
    <w:rsid w:val="00C50183"/>
    <w:rsid w:val="00C937F4"/>
    <w:rsid w:val="00C93BF9"/>
    <w:rsid w:val="00CC09AE"/>
    <w:rsid w:val="00D26A71"/>
    <w:rsid w:val="00D4685A"/>
    <w:rsid w:val="00D60D80"/>
    <w:rsid w:val="00D74AD7"/>
    <w:rsid w:val="00D956D2"/>
    <w:rsid w:val="00DF50A4"/>
    <w:rsid w:val="00E56E34"/>
    <w:rsid w:val="00E83899"/>
    <w:rsid w:val="00E8596C"/>
    <w:rsid w:val="00E85DAB"/>
    <w:rsid w:val="00E91E1A"/>
    <w:rsid w:val="00EC65BF"/>
    <w:rsid w:val="00F044EB"/>
    <w:rsid w:val="00F3092E"/>
    <w:rsid w:val="00F649D8"/>
    <w:rsid w:val="00F71B00"/>
    <w:rsid w:val="00F8642B"/>
    <w:rsid w:val="00F96CB3"/>
    <w:rsid w:val="00FB787B"/>
    <w:rsid w:val="00FC65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C" w:eastAsiaTheme="minorHAnsi" w:hAnsi="CourierC" w:cstheme="minorBidi"/>
        <w:iCs/>
        <w:sz w:val="22"/>
        <w:szCs w:val="1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711C"/>
  </w:style>
  <w:style w:type="paragraph" w:styleId="1">
    <w:name w:val="heading 1"/>
    <w:basedOn w:val="a"/>
    <w:next w:val="a"/>
    <w:link w:val="10"/>
    <w:uiPriority w:val="9"/>
    <w:qFormat/>
    <w:rsid w:val="0046711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46711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46711C"/>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6711C"/>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46711C"/>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46711C"/>
    <w:rPr>
      <w:rFonts w:asciiTheme="majorHAnsi" w:eastAsiaTheme="majorEastAsia" w:hAnsiTheme="majorHAnsi" w:cstheme="majorBidi"/>
      <w:b/>
      <w:bCs/>
      <w:color w:val="4F81BD" w:themeColor="accent1"/>
    </w:rPr>
  </w:style>
  <w:style w:type="paragraph" w:styleId="a3">
    <w:name w:val="No Spacing"/>
    <w:uiPriority w:val="1"/>
    <w:qFormat/>
    <w:rsid w:val="0046711C"/>
    <w:pPr>
      <w:spacing w:after="0" w:line="240" w:lineRule="auto"/>
    </w:pPr>
  </w:style>
  <w:style w:type="paragraph" w:styleId="a4">
    <w:name w:val="List Paragraph"/>
    <w:basedOn w:val="a"/>
    <w:uiPriority w:val="34"/>
    <w:qFormat/>
    <w:rsid w:val="0046711C"/>
    <w:pPr>
      <w:ind w:left="720"/>
      <w:contextualSpacing/>
    </w:pPr>
  </w:style>
  <w:style w:type="paragraph" w:styleId="a5">
    <w:name w:val="Balloon Text"/>
    <w:basedOn w:val="a"/>
    <w:link w:val="a6"/>
    <w:uiPriority w:val="99"/>
    <w:semiHidden/>
    <w:unhideWhenUsed/>
    <w:rsid w:val="00745C1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45C1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ourierC" w:eastAsiaTheme="minorHAnsi" w:hAnsi="CourierC" w:cstheme="minorBidi"/>
        <w:iCs/>
        <w:sz w:val="22"/>
        <w:szCs w:val="1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711C"/>
  </w:style>
  <w:style w:type="paragraph" w:styleId="1">
    <w:name w:val="heading 1"/>
    <w:basedOn w:val="a"/>
    <w:next w:val="a"/>
    <w:link w:val="10"/>
    <w:uiPriority w:val="9"/>
    <w:qFormat/>
    <w:rsid w:val="0046711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46711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46711C"/>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6711C"/>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46711C"/>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46711C"/>
    <w:rPr>
      <w:rFonts w:asciiTheme="majorHAnsi" w:eastAsiaTheme="majorEastAsia" w:hAnsiTheme="majorHAnsi" w:cstheme="majorBidi"/>
      <w:b/>
      <w:bCs/>
      <w:color w:val="4F81BD" w:themeColor="accent1"/>
    </w:rPr>
  </w:style>
  <w:style w:type="paragraph" w:styleId="a3">
    <w:name w:val="No Spacing"/>
    <w:uiPriority w:val="1"/>
    <w:qFormat/>
    <w:rsid w:val="0046711C"/>
    <w:pPr>
      <w:spacing w:after="0" w:line="240" w:lineRule="auto"/>
    </w:pPr>
  </w:style>
  <w:style w:type="paragraph" w:styleId="a4">
    <w:name w:val="List Paragraph"/>
    <w:basedOn w:val="a"/>
    <w:uiPriority w:val="34"/>
    <w:qFormat/>
    <w:rsid w:val="0046711C"/>
    <w:pPr>
      <w:ind w:left="720"/>
      <w:contextualSpacing/>
    </w:pPr>
  </w:style>
  <w:style w:type="paragraph" w:styleId="a5">
    <w:name w:val="Balloon Text"/>
    <w:basedOn w:val="a"/>
    <w:link w:val="a6"/>
    <w:uiPriority w:val="99"/>
    <w:semiHidden/>
    <w:unhideWhenUsed/>
    <w:rsid w:val="00745C1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45C1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300265">
      <w:bodyDiv w:val="1"/>
      <w:marLeft w:val="0"/>
      <w:marRight w:val="0"/>
      <w:marTop w:val="0"/>
      <w:marBottom w:val="0"/>
      <w:divBdr>
        <w:top w:val="none" w:sz="0" w:space="0" w:color="auto"/>
        <w:left w:val="none" w:sz="0" w:space="0" w:color="auto"/>
        <w:bottom w:val="none" w:sz="0" w:space="0" w:color="auto"/>
        <w:right w:val="none" w:sz="0" w:space="0" w:color="auto"/>
      </w:divBdr>
      <w:divsChild>
        <w:div w:id="2135826294">
          <w:marLeft w:val="0"/>
          <w:marRight w:val="0"/>
          <w:marTop w:val="0"/>
          <w:marBottom w:val="0"/>
          <w:divBdr>
            <w:top w:val="none" w:sz="0" w:space="0" w:color="auto"/>
            <w:left w:val="none" w:sz="0" w:space="0" w:color="auto"/>
            <w:bottom w:val="none" w:sz="0" w:space="0" w:color="auto"/>
            <w:right w:val="none" w:sz="0" w:space="0" w:color="auto"/>
          </w:divBdr>
          <w:divsChild>
            <w:div w:id="63683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uto-uch@rambler.ru" TargetMode="External"/><Relationship Id="rId3" Type="http://schemas.openxmlformats.org/officeDocument/2006/relationships/settings" Target="settings.xml"/><Relationship Id="rId7" Type="http://schemas.openxmlformats.org/officeDocument/2006/relationships/image" Target="media/image1.gi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mastergaz.com/images/media/flap1.jpg" TargetMode="External"/><Relationship Id="rId5" Type="http://schemas.openxmlformats.org/officeDocument/2006/relationships/hyperlink" Target="http://mastergaz.com/images/media/flap.jp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1110</Words>
  <Characters>6331</Characters>
  <Application>Microsoft Office Word</Application>
  <DocSecurity>0</DocSecurity>
  <Lines>52</Lines>
  <Paragraphs>14</Paragraphs>
  <ScaleCrop>false</ScaleCrop>
  <Company>SPecialiST RePack</Company>
  <LinksUpToDate>false</LinksUpToDate>
  <CharactersWithSpaces>7427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2014-09-28T07:55:00Z</dcterms:created>
  <dcterms:modified xsi:type="dcterms:W3CDTF">2014-09-28T07:56:00Z</dcterms:modified>
</cp:coreProperties>
</file>